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0549" w14:textId="77777777" w:rsidR="0003521A" w:rsidRDefault="0003521A" w:rsidP="00BD429E">
      <w:pPr>
        <w:jc w:val="center"/>
        <w:rPr>
          <w:rFonts w:cstheme="minorHAnsi"/>
          <w:b/>
        </w:rPr>
      </w:pPr>
    </w:p>
    <w:p w14:paraId="3431010A" w14:textId="77777777" w:rsidR="00EA718F" w:rsidRDefault="00EA718F" w:rsidP="00BD429E">
      <w:pPr>
        <w:jc w:val="center"/>
        <w:rPr>
          <w:rFonts w:cstheme="minorHAnsi"/>
          <w:b/>
        </w:rPr>
      </w:pPr>
    </w:p>
    <w:p w14:paraId="7629E3FD" w14:textId="77777777" w:rsidR="00EA718F" w:rsidRDefault="00EA718F" w:rsidP="00BD429E">
      <w:pPr>
        <w:jc w:val="center"/>
        <w:rPr>
          <w:rFonts w:cstheme="minorHAnsi"/>
          <w:b/>
        </w:rPr>
      </w:pPr>
    </w:p>
    <w:p w14:paraId="74253A2F" w14:textId="5701ABD5" w:rsidR="00BD429E" w:rsidRDefault="0003521A" w:rsidP="00BD429E">
      <w:pPr>
        <w:jc w:val="center"/>
        <w:rPr>
          <w:rFonts w:cstheme="minorHAnsi"/>
          <w:b/>
        </w:rPr>
      </w:pPr>
      <w:r w:rsidRPr="0003521A">
        <w:rPr>
          <w:rFonts w:cstheme="minorHAnsi"/>
          <w:b/>
        </w:rPr>
        <w:t>PRACOWNIA PRZEWROTU KOPERNIKAŃSKIEGO</w:t>
      </w:r>
    </w:p>
    <w:p w14:paraId="1D2AD73F" w14:textId="77777777" w:rsidR="00EA718F" w:rsidRDefault="00EA718F" w:rsidP="00BD429E">
      <w:pPr>
        <w:jc w:val="center"/>
        <w:rPr>
          <w:rFonts w:cstheme="minorHAnsi"/>
          <w:b/>
        </w:rPr>
      </w:pPr>
    </w:p>
    <w:p w14:paraId="30BE0C34" w14:textId="77777777" w:rsidR="00EA718F" w:rsidRPr="0003521A" w:rsidRDefault="00EA718F" w:rsidP="00BD429E">
      <w:pPr>
        <w:jc w:val="center"/>
        <w:rPr>
          <w:rFonts w:cstheme="minorHAnsi"/>
          <w:b/>
        </w:rPr>
      </w:pPr>
    </w:p>
    <w:p w14:paraId="1582D03D" w14:textId="2AD35415" w:rsidR="0003521A" w:rsidRDefault="0003521A" w:rsidP="0003521A">
      <w:pPr>
        <w:rPr>
          <w:sz w:val="22"/>
        </w:rPr>
      </w:pPr>
      <w:r w:rsidRPr="0003521A">
        <w:rPr>
          <w:sz w:val="22"/>
        </w:rPr>
        <w:t xml:space="preserve">„Przyszłe życie”. Tak badani przez nas uczniowie ostatnich klas podstawówek nazwali przedmiot, który ich zdaniem byłby najcenniejszy w programie szkolnym. Młodzież, która o swojej dorosłości myśli z obawą i niepokojem, na lekcjach PŻ (czyli przyszłego życia) chciałaby uczyć się rzeczy praktycznych – płacenia podatków, szukania pracy, radzenia sobie z kłopotami. Choć zapewne nigdy o nich nie słyszeli, młodzi ludzie sami odkryli potrzebę rozwijania kompetencji przyszłości. To nas bardzo cieszy, bo właśnie w tym celu </w:t>
      </w:r>
      <w:r w:rsidR="006536F2">
        <w:rPr>
          <w:sz w:val="22"/>
        </w:rPr>
        <w:t xml:space="preserve">otworzyliśmy </w:t>
      </w:r>
      <w:r w:rsidR="006536F2" w:rsidRPr="0003521A">
        <w:rPr>
          <w:sz w:val="22"/>
        </w:rPr>
        <w:t>Pracownię</w:t>
      </w:r>
      <w:r w:rsidRPr="0003521A">
        <w:rPr>
          <w:sz w:val="22"/>
        </w:rPr>
        <w:t xml:space="preserve"> Przewrotu Kopernikańskiego</w:t>
      </w:r>
      <w:r w:rsidR="006536F2">
        <w:rPr>
          <w:sz w:val="22"/>
        </w:rPr>
        <w:t xml:space="preserve"> (PPK)</w:t>
      </w:r>
      <w:r w:rsidRPr="0003521A">
        <w:rPr>
          <w:sz w:val="22"/>
        </w:rPr>
        <w:t>. Chcemy rozwijać edukację przyszłości i wspierać młodzież w uczeniu się.</w:t>
      </w:r>
    </w:p>
    <w:p w14:paraId="35D99558" w14:textId="5715F2C2" w:rsidR="006536F2" w:rsidRDefault="006536F2" w:rsidP="006536F2">
      <w:pPr>
        <w:rPr>
          <w:sz w:val="22"/>
        </w:rPr>
      </w:pPr>
      <w:r w:rsidRPr="00EA718F">
        <w:rPr>
          <w:i/>
          <w:iCs/>
          <w:sz w:val="22"/>
        </w:rPr>
        <w:t xml:space="preserve">Wykorzystując wiedzę dotyczącą uczenia się, chcemy projektować rozwiązania służące edukacji i komunikacji naukowej nowej generacji. Skutecznie łączyć nauczanie w zakresie nauk przyrodniczych i ścisłych z zainteresowaniami, pasjami i potrzebami współczesnych uczniów oraz możliwościami, jakie oferują nam dziś </w:t>
      </w:r>
      <w:r w:rsidR="00EA718F">
        <w:rPr>
          <w:i/>
          <w:iCs/>
          <w:sz w:val="22"/>
        </w:rPr>
        <w:t>technologie</w:t>
      </w:r>
      <w:r w:rsidRPr="006536F2">
        <w:rPr>
          <w:sz w:val="22"/>
        </w:rPr>
        <w:t> – powiedział podczas uroczystego otwarcia Pracowni Robert Firmhofer, Dyrektor Naczelny Centrum Nauki Kopernik</w:t>
      </w:r>
      <w:r>
        <w:rPr>
          <w:sz w:val="22"/>
        </w:rPr>
        <w:t>.</w:t>
      </w:r>
      <w:r w:rsidRPr="006536F2">
        <w:rPr>
          <w:sz w:val="22"/>
        </w:rPr>
        <w:t xml:space="preserve"> </w:t>
      </w:r>
      <w:r w:rsidRPr="00EA718F">
        <w:rPr>
          <w:i/>
          <w:iCs/>
          <w:sz w:val="22"/>
        </w:rPr>
        <w:t>Naszym celem jest wsparcie młodzieży w przygotowaniach do wyzwań przyszłości</w:t>
      </w:r>
      <w:r>
        <w:rPr>
          <w:sz w:val="22"/>
        </w:rPr>
        <w:t xml:space="preserve"> – dodał. </w:t>
      </w:r>
    </w:p>
    <w:p w14:paraId="3A1E34FB" w14:textId="5CD8F674" w:rsidR="006536F2" w:rsidRDefault="006536F2" w:rsidP="006536F2">
      <w:pPr>
        <w:rPr>
          <w:sz w:val="22"/>
        </w:rPr>
      </w:pPr>
      <w:r w:rsidRPr="00EA718F">
        <w:rPr>
          <w:rFonts w:ascii="Calibri" w:hAnsi="Calibri" w:cs="Calibri"/>
          <w:i/>
          <w:iCs/>
          <w:color w:val="000000"/>
          <w:sz w:val="22"/>
        </w:rPr>
        <w:t>Otwarcie Pracowni Przewrotu Kopernikańskiego to ważny dzień dla nauki. Uruchamiamy tu dziś wyjątkowe w skali nie tylko naszego kraju, ale też całego świata centrum naukowo-badawcze, w którym z myślą o mieszkańcach Warszawy naukowcy z Polski i całego świata będą realizować swoje projekty od A do Z. Dzięki temu lepiej poznamy i zrozumiemy tajniki ludzkiego umysłu oraz procesy uczenia się, co ma szczególne znaczenie dla rozwoju edukacji. Bardzo się cieszę, że Warszawa wsparła ten projekt i przekazała teren na budowę tego imponującego obiektu oraz blisko 28 mln zł na prace budowlane, wykończeniowe i instalacyjne</w:t>
      </w:r>
      <w:r w:rsidRPr="006536F2">
        <w:rPr>
          <w:rFonts w:ascii="Calibri" w:hAnsi="Calibri" w:cs="Calibri"/>
          <w:color w:val="000000"/>
          <w:sz w:val="22"/>
        </w:rPr>
        <w:t xml:space="preserve"> – </w:t>
      </w:r>
      <w:r>
        <w:rPr>
          <w:rFonts w:ascii="Calibri" w:hAnsi="Calibri" w:cs="Calibri"/>
          <w:color w:val="000000"/>
          <w:sz w:val="22"/>
        </w:rPr>
        <w:t xml:space="preserve">mówił </w:t>
      </w:r>
      <w:r w:rsidRPr="006536F2">
        <w:rPr>
          <w:sz w:val="22"/>
        </w:rPr>
        <w:t>Rafał Trzaskowski</w:t>
      </w:r>
      <w:r>
        <w:rPr>
          <w:sz w:val="22"/>
        </w:rPr>
        <w:t xml:space="preserve">, </w:t>
      </w:r>
      <w:r w:rsidRPr="006536F2">
        <w:rPr>
          <w:sz w:val="22"/>
        </w:rPr>
        <w:t>Prezydent m. st. Warszawy</w:t>
      </w:r>
      <w:r>
        <w:rPr>
          <w:sz w:val="22"/>
        </w:rPr>
        <w:t>.</w:t>
      </w:r>
    </w:p>
    <w:p w14:paraId="59C109AF" w14:textId="000ED186" w:rsidR="006536F2" w:rsidRPr="006536F2" w:rsidRDefault="006536F2" w:rsidP="006536F2">
      <w:pPr>
        <w:rPr>
          <w:sz w:val="22"/>
        </w:rPr>
      </w:pPr>
      <w:r w:rsidRPr="00EA718F">
        <w:rPr>
          <w:i/>
          <w:iCs/>
          <w:sz w:val="22"/>
        </w:rPr>
        <w:t>Samorząd województwa mazowieckiego wsparł budowę Pracowni Przewrotu Kopernikańskiego, przekazując na ten cel z funduszy unijnych w ramach RPO WM ponad 16,7 mln zł</w:t>
      </w:r>
      <w:r w:rsidR="00EA718F">
        <w:rPr>
          <w:sz w:val="22"/>
        </w:rPr>
        <w:t xml:space="preserve"> </w:t>
      </w:r>
      <w:r>
        <w:rPr>
          <w:sz w:val="22"/>
        </w:rPr>
        <w:t xml:space="preserve">– powiedział </w:t>
      </w:r>
      <w:r w:rsidRPr="006536F2">
        <w:rPr>
          <w:sz w:val="22"/>
        </w:rPr>
        <w:t>Adam Struzik</w:t>
      </w:r>
      <w:r>
        <w:rPr>
          <w:sz w:val="22"/>
        </w:rPr>
        <w:t>,</w:t>
      </w:r>
      <w:r w:rsidRPr="006536F2">
        <w:rPr>
          <w:sz w:val="22"/>
        </w:rPr>
        <w:t xml:space="preserve"> Marszałek Województwa Mazowieckiego</w:t>
      </w:r>
      <w:r w:rsidR="00EA718F">
        <w:rPr>
          <w:sz w:val="22"/>
        </w:rPr>
        <w:t>.</w:t>
      </w:r>
      <w:r w:rsidRPr="006536F2">
        <w:rPr>
          <w:sz w:val="22"/>
        </w:rPr>
        <w:t xml:space="preserve"> </w:t>
      </w:r>
      <w:r w:rsidRPr="00EA718F">
        <w:rPr>
          <w:i/>
          <w:iCs/>
          <w:sz w:val="22"/>
        </w:rPr>
        <w:t>Bardzo mnie cieszy, że mogliśmy przyczynić się do powstania tak kreatywnego i inspirującego miejsca, a tym samym mamy swój udział w rozwoju nowoczesnej edukacji i komunikacji naukowej nie tylko na Mazowszu, lecz także w całym kraju. Tym bardziej że to jedyne takie miejsce w Polsce. Zawsze będziemy wspierać ciekawe i wartościowe inicjatywy naukowe, bo edukacja i rozwój najmłodszych mieszkańców Mazowsza jest naszym priorytetem</w:t>
      </w:r>
      <w:r w:rsidR="00EA718F">
        <w:rPr>
          <w:i/>
          <w:iCs/>
          <w:sz w:val="22"/>
        </w:rPr>
        <w:t xml:space="preserve">. </w:t>
      </w:r>
      <w:r w:rsidRPr="006536F2">
        <w:rPr>
          <w:sz w:val="22"/>
        </w:rPr>
        <w:t xml:space="preserve"> </w:t>
      </w:r>
    </w:p>
    <w:p w14:paraId="6DD4D7A6" w14:textId="3F892679" w:rsidR="0003521A" w:rsidRPr="00EA718F" w:rsidRDefault="0003521A" w:rsidP="0003521A">
      <w:pPr>
        <w:rPr>
          <w:sz w:val="22"/>
        </w:rPr>
      </w:pPr>
      <w:r w:rsidRPr="0003521A">
        <w:rPr>
          <w:b/>
          <w:bCs/>
          <w:sz w:val="22"/>
        </w:rPr>
        <w:t>Czym jest PPK</w:t>
      </w:r>
      <w:r>
        <w:rPr>
          <w:b/>
          <w:bCs/>
          <w:sz w:val="22"/>
        </w:rPr>
        <w:br/>
      </w:r>
      <w:r w:rsidRPr="0003521A">
        <w:rPr>
          <w:sz w:val="22"/>
        </w:rPr>
        <w:t>Pracownia Przewrotu Kopernikańskiego to miejsce prac badawczo-rozwojowych. Tutaj wraz z partnerami tworzymy nowe wystawy, eksponaty, pomoce edukacyjne i scenariusze zajęć, interdyscyplinarne projekty, wydarzenia. Nasza działalność obejmie:</w:t>
      </w:r>
      <w:r>
        <w:rPr>
          <w:b/>
          <w:bCs/>
          <w:sz w:val="22"/>
        </w:rPr>
        <w:br/>
      </w:r>
      <w:r w:rsidRPr="0003521A">
        <w:rPr>
          <w:sz w:val="22"/>
        </w:rPr>
        <w:t>- Tworzenie eksponatów, pomocy edukacyjnych, scenariuszy zajęć.</w:t>
      </w:r>
      <w:r w:rsidRPr="0003521A">
        <w:rPr>
          <w:sz w:val="22"/>
        </w:rPr>
        <w:br/>
        <w:t>- Badania użyteczności gotowych produktów.</w:t>
      </w:r>
      <w:r w:rsidRPr="0003521A">
        <w:rPr>
          <w:sz w:val="22"/>
        </w:rPr>
        <w:br/>
      </w:r>
      <w:r w:rsidRPr="0003521A">
        <w:rPr>
          <w:sz w:val="22"/>
        </w:rPr>
        <w:lastRenderedPageBreak/>
        <w:t xml:space="preserve">- Tworzenie formatów komunikacji naukowej. </w:t>
      </w:r>
      <w:r w:rsidRPr="0003521A">
        <w:rPr>
          <w:sz w:val="22"/>
        </w:rPr>
        <w:br/>
        <w:t xml:space="preserve">- Opracowywanie metod projektowania rozwiązań edukacyjnych z udziałem przyszłych użytkowników. </w:t>
      </w:r>
      <w:r w:rsidRPr="0003521A">
        <w:rPr>
          <w:sz w:val="22"/>
        </w:rPr>
        <w:br/>
        <w:t>- Rozwijanie wiedzy o środowisku uczenia się oraz praktykach naukowych i edukacyjnych uczniów i nauczycieli.</w:t>
      </w:r>
    </w:p>
    <w:p w14:paraId="5C9077B4" w14:textId="05AB9B0F" w:rsidR="0003521A" w:rsidRPr="0003521A" w:rsidRDefault="0003521A" w:rsidP="0003521A">
      <w:pPr>
        <w:rPr>
          <w:sz w:val="22"/>
        </w:rPr>
      </w:pPr>
      <w:r w:rsidRPr="0003521A">
        <w:rPr>
          <w:sz w:val="22"/>
        </w:rPr>
        <w:t>Chcemy podzielić się nową przestrzenią z innymi badaczami, zajmującymi się edukacją. Do Pracowni Przewrotu Kopernikańskiego zaprosimy instytucje naukowe, inżynierów, psychologów, socjologów, nauczycieli, edukatorów, artystów, wynalazców, przedstawicieli biznesu. Korzystając z naszej infrastruktury, będą mogli realizować własne projekty lub włączać się w te prowadzone przez nas. Liczymy na to, że PPK stanie się prawdziwym twórczym tyglem, w którym śmiałe pomysły przekuwane będą w innowacyjne rozwiązania.</w:t>
      </w:r>
    </w:p>
    <w:p w14:paraId="00A3598C" w14:textId="7439D5CC" w:rsidR="0003521A" w:rsidRPr="0003521A" w:rsidRDefault="0003521A" w:rsidP="0003521A">
      <w:pPr>
        <w:rPr>
          <w:b/>
          <w:bCs/>
          <w:sz w:val="22"/>
        </w:rPr>
      </w:pPr>
      <w:r w:rsidRPr="0003521A">
        <w:rPr>
          <w:b/>
          <w:bCs/>
          <w:sz w:val="22"/>
        </w:rPr>
        <w:t>Od pomysłu do produktu</w:t>
      </w:r>
      <w:r>
        <w:rPr>
          <w:b/>
          <w:bCs/>
          <w:sz w:val="22"/>
        </w:rPr>
        <w:br/>
      </w:r>
      <w:r w:rsidRPr="0003521A">
        <w:rPr>
          <w:sz w:val="22"/>
        </w:rPr>
        <w:t xml:space="preserve">Budynek został tak zaprojektowany, by można było w nim realizować projekty od początku do końca. Od pomysłu, do gotowego produktu dzieli nas zaledwie kilka kroków. Można błyskawicznie tworzyć i udoskonalać prototypy. Sercem budynku są świetnie wyposażone warsztaty (z profesjonalnym sprzętem, służącym do produkcji prototypów) oraz laboratoria, wyposażone w zaawansowane technologicznie przyrządy i aparaturę pozwalającą na prowadzanie doświadczeń biologicznych, chemicznych i fizycznych. Ten sprzęt będzie służył do pracy głównie naukowcom i badaczom. </w:t>
      </w:r>
    </w:p>
    <w:p w14:paraId="3625EECA" w14:textId="625647D6" w:rsidR="0003521A" w:rsidRPr="0003521A" w:rsidRDefault="0003521A" w:rsidP="0003521A">
      <w:pPr>
        <w:rPr>
          <w:sz w:val="22"/>
        </w:rPr>
      </w:pPr>
      <w:r w:rsidRPr="0003521A">
        <w:rPr>
          <w:sz w:val="22"/>
        </w:rPr>
        <w:t xml:space="preserve">Gotowy projekt należy przetestować. Najlepiej z udziałem przyszłych odbiorców, w naszych specjalnie zaaranżowanych pomieszczeniach. Jedne z nich przypominają klasę szkolną, inne – mieszkanie lub laboratorium. Będzie w nich można prowadzić zajęcia w grupach i obserwować ich przebieg z </w:t>
      </w:r>
      <w:proofErr w:type="spellStart"/>
      <w:r w:rsidRPr="0003521A">
        <w:rPr>
          <w:sz w:val="22"/>
        </w:rPr>
        <w:t>fokusowni</w:t>
      </w:r>
      <w:proofErr w:type="spellEnd"/>
      <w:r w:rsidRPr="0003521A">
        <w:rPr>
          <w:sz w:val="22"/>
        </w:rPr>
        <w:t xml:space="preserve">, wyposażonych są w lustra weneckie oraz aparaturę umożliwiającą nagrywanie i analizę zachowań uczestników. </w:t>
      </w:r>
      <w:proofErr w:type="spellStart"/>
      <w:r w:rsidRPr="0003521A">
        <w:rPr>
          <w:sz w:val="22"/>
        </w:rPr>
        <w:t>Fokusownie</w:t>
      </w:r>
      <w:proofErr w:type="spellEnd"/>
      <w:r w:rsidRPr="0003521A">
        <w:rPr>
          <w:sz w:val="22"/>
        </w:rPr>
        <w:t xml:space="preserve"> zostały przygotowane z myślą o badaczach – psychologach i socjologach, a także projektantach, którzy mogą sprawdzać, jak używane są ich produkty.</w:t>
      </w:r>
      <w:r>
        <w:rPr>
          <w:sz w:val="22"/>
        </w:rPr>
        <w:t xml:space="preserve"> </w:t>
      </w:r>
      <w:r w:rsidRPr="0003521A">
        <w:rPr>
          <w:sz w:val="22"/>
        </w:rPr>
        <w:t xml:space="preserve">Parter jest przestrzenią otwartą. Spacerując po Powiślu, można będzie wejść do </w:t>
      </w:r>
      <w:proofErr w:type="spellStart"/>
      <w:r w:rsidRPr="0003521A">
        <w:rPr>
          <w:sz w:val="22"/>
        </w:rPr>
        <w:t>showroomu</w:t>
      </w:r>
      <w:proofErr w:type="spellEnd"/>
      <w:r w:rsidRPr="0003521A">
        <w:rPr>
          <w:sz w:val="22"/>
        </w:rPr>
        <w:t xml:space="preserve"> i zobaczyć, nad czym ostatnio pracowaliśmy. Tuż obok znajduje się Wytwórnia – </w:t>
      </w:r>
      <w:proofErr w:type="spellStart"/>
      <w:r w:rsidRPr="0003521A">
        <w:rPr>
          <w:sz w:val="22"/>
        </w:rPr>
        <w:t>FabLab</w:t>
      </w:r>
      <w:proofErr w:type="spellEnd"/>
      <w:r w:rsidRPr="0003521A">
        <w:rPr>
          <w:sz w:val="22"/>
        </w:rPr>
        <w:t xml:space="preserve"> edukacyjny. To przestrzeń warsztatowa, w której planujemy prowadzenie prac konstruktorskich dla dzieci, młodzieży i dorosłych. Twórcom cyfrowym udostępnimy studio nagrań audio-video, a wszystkich zaprosimy do kawiarni z widokiem na Wisłę.</w:t>
      </w:r>
    </w:p>
    <w:p w14:paraId="4F6901D8" w14:textId="166BAF21" w:rsidR="0003521A" w:rsidRPr="0003521A" w:rsidRDefault="0003521A" w:rsidP="0003521A">
      <w:pPr>
        <w:rPr>
          <w:b/>
          <w:bCs/>
          <w:sz w:val="22"/>
          <w:lang w:eastAsia="pl-PL"/>
        </w:rPr>
      </w:pPr>
      <w:r w:rsidRPr="0003521A">
        <w:rPr>
          <w:b/>
          <w:bCs/>
          <w:sz w:val="22"/>
          <w:lang w:eastAsia="pl-PL"/>
        </w:rPr>
        <w:t>Wyposażenie</w:t>
      </w:r>
      <w:r>
        <w:rPr>
          <w:b/>
          <w:bCs/>
          <w:sz w:val="22"/>
          <w:lang w:eastAsia="pl-PL"/>
        </w:rPr>
        <w:br/>
      </w:r>
      <w:r w:rsidRPr="0003521A">
        <w:rPr>
          <w:sz w:val="22"/>
        </w:rPr>
        <w:t xml:space="preserve">W PPK zgromadziliśmy </w:t>
      </w:r>
      <w:r w:rsidRPr="0003521A">
        <w:rPr>
          <w:sz w:val="22"/>
          <w:lang w:eastAsia="pl-PL"/>
        </w:rPr>
        <w:t>1500 różnych sprzętów</w:t>
      </w:r>
      <w:r w:rsidRPr="0003521A">
        <w:rPr>
          <w:sz w:val="22"/>
        </w:rPr>
        <w:t xml:space="preserve"> –</w:t>
      </w:r>
      <w:r w:rsidRPr="0003521A">
        <w:rPr>
          <w:sz w:val="22"/>
          <w:lang w:eastAsia="pl-PL"/>
        </w:rPr>
        <w:t xml:space="preserve"> ponad 250 typów urządzeń</w:t>
      </w:r>
      <w:r>
        <w:rPr>
          <w:sz w:val="22"/>
          <w:lang w:eastAsia="pl-PL"/>
        </w:rPr>
        <w:t>:</w:t>
      </w:r>
      <w:r w:rsidRPr="0003521A">
        <w:rPr>
          <w:sz w:val="22"/>
        </w:rPr>
        <w:t xml:space="preserve"> </w:t>
      </w:r>
      <w:r>
        <w:rPr>
          <w:b/>
          <w:bCs/>
          <w:sz w:val="22"/>
          <w:lang w:eastAsia="pl-PL"/>
        </w:rPr>
        <w:br/>
      </w:r>
      <w:r w:rsidRPr="0003521A">
        <w:rPr>
          <w:sz w:val="22"/>
        </w:rPr>
        <w:t>– 34 zaawansowane technologicznie mikroskopy, 17 robotów przemysłowych, p</w:t>
      </w:r>
      <w:r w:rsidRPr="0003521A">
        <w:rPr>
          <w:sz w:val="22"/>
          <w:lang w:eastAsia="pl-PL"/>
        </w:rPr>
        <w:t>recyzyjne wagi, mieszadła magnetyczne, pipety automatyczne, sondy pomiarowe i inne sprzęty do pracy laboratoryjnej</w:t>
      </w:r>
      <w:r w:rsidRPr="0003521A">
        <w:rPr>
          <w:sz w:val="22"/>
        </w:rPr>
        <w:t xml:space="preserve">. </w:t>
      </w:r>
      <w:r>
        <w:rPr>
          <w:sz w:val="22"/>
          <w:lang w:eastAsia="pl-PL"/>
        </w:rPr>
        <w:br/>
      </w:r>
      <w:r w:rsidRPr="0003521A">
        <w:rPr>
          <w:sz w:val="22"/>
        </w:rPr>
        <w:t>– p</w:t>
      </w:r>
      <w:r w:rsidRPr="0003521A">
        <w:rPr>
          <w:sz w:val="22"/>
          <w:lang w:eastAsia="pl-PL"/>
        </w:rPr>
        <w:t xml:space="preserve">onad 50 różnych narzędzi i elektronarzędzi do pracy własnej w </w:t>
      </w:r>
      <w:r w:rsidRPr="0003521A">
        <w:rPr>
          <w:sz w:val="22"/>
        </w:rPr>
        <w:t>W</w:t>
      </w:r>
      <w:r w:rsidRPr="0003521A">
        <w:rPr>
          <w:sz w:val="22"/>
          <w:lang w:eastAsia="pl-PL"/>
        </w:rPr>
        <w:t>ytwórni</w:t>
      </w:r>
      <w:r>
        <w:rPr>
          <w:sz w:val="22"/>
          <w:lang w:eastAsia="pl-PL"/>
        </w:rPr>
        <w:br/>
      </w:r>
      <w:r w:rsidRPr="0003521A">
        <w:rPr>
          <w:sz w:val="22"/>
        </w:rPr>
        <w:t>– o</w:t>
      </w:r>
      <w:r w:rsidRPr="0003521A">
        <w:rPr>
          <w:sz w:val="22"/>
          <w:lang w:eastAsia="pl-PL"/>
        </w:rPr>
        <w:t>k</w:t>
      </w:r>
      <w:r>
        <w:rPr>
          <w:sz w:val="22"/>
          <w:lang w:eastAsia="pl-PL"/>
        </w:rPr>
        <w:t>.</w:t>
      </w:r>
      <w:r w:rsidRPr="0003521A">
        <w:rPr>
          <w:sz w:val="22"/>
          <w:lang w:eastAsia="pl-PL"/>
        </w:rPr>
        <w:t xml:space="preserve"> 10 różnych dużych maszyn warsztatowych jak </w:t>
      </w:r>
      <w:r w:rsidRPr="0003521A">
        <w:rPr>
          <w:sz w:val="22"/>
        </w:rPr>
        <w:t>t</w:t>
      </w:r>
      <w:r w:rsidRPr="0003521A">
        <w:rPr>
          <w:sz w:val="22"/>
          <w:lang w:eastAsia="pl-PL"/>
        </w:rPr>
        <w:t>okarka CNC, przemysłowa wycinarka laserowa, frezarka czy drukark</w:t>
      </w:r>
      <w:r w:rsidRPr="0003521A">
        <w:rPr>
          <w:sz w:val="22"/>
        </w:rPr>
        <w:t>i</w:t>
      </w:r>
      <w:r w:rsidRPr="0003521A">
        <w:rPr>
          <w:sz w:val="22"/>
          <w:lang w:eastAsia="pl-PL"/>
        </w:rPr>
        <w:t xml:space="preserve"> </w:t>
      </w:r>
      <w:r w:rsidRPr="0003521A">
        <w:rPr>
          <w:sz w:val="22"/>
        </w:rPr>
        <w:t>3</w:t>
      </w:r>
      <w:r w:rsidRPr="0003521A">
        <w:rPr>
          <w:sz w:val="22"/>
          <w:lang w:eastAsia="pl-PL"/>
        </w:rPr>
        <w:t>D</w:t>
      </w:r>
      <w:r w:rsidRPr="0003521A">
        <w:rPr>
          <w:sz w:val="22"/>
        </w:rPr>
        <w:t xml:space="preserve">. </w:t>
      </w:r>
      <w:r>
        <w:rPr>
          <w:sz w:val="22"/>
          <w:lang w:eastAsia="pl-PL"/>
        </w:rPr>
        <w:br/>
      </w:r>
      <w:r w:rsidRPr="0003521A">
        <w:rPr>
          <w:sz w:val="22"/>
        </w:rPr>
        <w:t xml:space="preserve">– 2 zestawy do obserwacji i analizy zachowania badanych, z wykorzystaniem systemu monitoringu (kamery, mikrofony), oprogramowania i sprzętu do </w:t>
      </w:r>
      <w:proofErr w:type="spellStart"/>
      <w:r w:rsidRPr="0003521A">
        <w:rPr>
          <w:sz w:val="22"/>
        </w:rPr>
        <w:t>eyetrackingu</w:t>
      </w:r>
      <w:proofErr w:type="spellEnd"/>
      <w:r w:rsidRPr="0003521A">
        <w:rPr>
          <w:sz w:val="22"/>
        </w:rPr>
        <w:t>.</w:t>
      </w:r>
    </w:p>
    <w:p w14:paraId="3FDD5F35" w14:textId="77777777" w:rsidR="0003521A" w:rsidRDefault="0003521A" w:rsidP="0003521A">
      <w:pPr>
        <w:rPr>
          <w:b/>
          <w:bCs/>
          <w:sz w:val="22"/>
        </w:rPr>
      </w:pPr>
      <w:r w:rsidRPr="0003521A">
        <w:rPr>
          <w:b/>
          <w:bCs/>
          <w:sz w:val="22"/>
        </w:rPr>
        <w:t>Budynek</w:t>
      </w:r>
      <w:r>
        <w:rPr>
          <w:b/>
          <w:bCs/>
          <w:sz w:val="22"/>
        </w:rPr>
        <w:br/>
      </w:r>
      <w:r w:rsidRPr="0003521A">
        <w:rPr>
          <w:sz w:val="22"/>
        </w:rPr>
        <w:t>Obiekt mieści jednorazowo 600 osób. Ma trzy kondygnacje naziemne i jedną podziemną o łącznej powierzchni ok. 6000 m².</w:t>
      </w:r>
      <w:r>
        <w:rPr>
          <w:b/>
          <w:bCs/>
          <w:sz w:val="22"/>
        </w:rPr>
        <w:t xml:space="preserve"> </w:t>
      </w:r>
      <w:r w:rsidRPr="0003521A">
        <w:rPr>
          <w:sz w:val="22"/>
        </w:rPr>
        <w:t xml:space="preserve">Jednym z najciekawszych elementów architektonicznych obiektu jest elewacja wykonana z wypełnionych powietrzem dwuwarstwowych poduszek z membrany ETFE, cechującej się odpornością na zanieczyszczenia, chemikalia i ekstremalne zmiany temperatury. Przepuszcza dużo światła (od 90% do 95%), jednocześnie izolując wnętrze termicznie. Dzięki temu eksploatacja budynku wymaga mniejszej ilości energii, potrzebnej choćby do oświetlania, ogrzewania i chłodzenia wnętrz. To nie jedyne </w:t>
      </w:r>
      <w:proofErr w:type="spellStart"/>
      <w:r w:rsidRPr="0003521A">
        <w:rPr>
          <w:sz w:val="22"/>
        </w:rPr>
        <w:t>prośrodowiskowe</w:t>
      </w:r>
      <w:proofErr w:type="spellEnd"/>
      <w:r w:rsidRPr="0003521A">
        <w:rPr>
          <w:sz w:val="22"/>
        </w:rPr>
        <w:t xml:space="preserve"> rozwiązanie w budynku Pracowni. Na dachu znajdują się panele fotowoltaiczne oraz instalacje umożliwiające wykorzystywanie wody deszczowej w sanitariatach.</w:t>
      </w:r>
    </w:p>
    <w:p w14:paraId="4662DB22" w14:textId="3C2A420E" w:rsidR="0003521A" w:rsidRPr="0003521A" w:rsidRDefault="0003521A" w:rsidP="0003521A">
      <w:pPr>
        <w:rPr>
          <w:b/>
          <w:bCs/>
          <w:sz w:val="22"/>
        </w:rPr>
      </w:pPr>
      <w:r w:rsidRPr="0003521A">
        <w:rPr>
          <w:rFonts w:ascii="Helvetica" w:hAnsi="Helvetica"/>
          <w:sz w:val="22"/>
        </w:rPr>
        <w:lastRenderedPageBreak/>
        <w:t>K</w:t>
      </w:r>
      <w:r w:rsidRPr="0003521A">
        <w:rPr>
          <w:sz w:val="22"/>
        </w:rPr>
        <w:t xml:space="preserve">oncepcję architektoniczną nowego budynku Kopernika opracowała wrocławska pracownia </w:t>
      </w:r>
      <w:proofErr w:type="spellStart"/>
      <w:r w:rsidRPr="0003521A">
        <w:rPr>
          <w:sz w:val="22"/>
        </w:rPr>
        <w:t>Heinle</w:t>
      </w:r>
      <w:proofErr w:type="spellEnd"/>
      <w:r w:rsidRPr="0003521A">
        <w:rPr>
          <w:sz w:val="22"/>
        </w:rPr>
        <w:t xml:space="preserve">, </w:t>
      </w:r>
      <w:proofErr w:type="spellStart"/>
      <w:r w:rsidRPr="0003521A">
        <w:rPr>
          <w:sz w:val="22"/>
        </w:rPr>
        <w:t>Wischer</w:t>
      </w:r>
      <w:proofErr w:type="spellEnd"/>
      <w:r w:rsidRPr="0003521A">
        <w:rPr>
          <w:sz w:val="22"/>
        </w:rPr>
        <w:t xml:space="preserve"> </w:t>
      </w:r>
      <w:proofErr w:type="spellStart"/>
      <w:r w:rsidRPr="0003521A">
        <w:rPr>
          <w:sz w:val="22"/>
        </w:rPr>
        <w:t>und</w:t>
      </w:r>
      <w:proofErr w:type="spellEnd"/>
      <w:r w:rsidRPr="0003521A">
        <w:rPr>
          <w:sz w:val="22"/>
        </w:rPr>
        <w:t xml:space="preserve"> Partner Architekci Sp. z o.o., kierowana przez </w:t>
      </w:r>
      <w:proofErr w:type="spellStart"/>
      <w:r w:rsidRPr="0003521A">
        <w:rPr>
          <w:sz w:val="22"/>
        </w:rPr>
        <w:t>Edzarda</w:t>
      </w:r>
      <w:proofErr w:type="spellEnd"/>
      <w:r w:rsidRPr="0003521A">
        <w:rPr>
          <w:sz w:val="22"/>
        </w:rPr>
        <w:t xml:space="preserve"> Schultza i Annę </w:t>
      </w:r>
      <w:proofErr w:type="spellStart"/>
      <w:r w:rsidRPr="0003521A">
        <w:rPr>
          <w:sz w:val="22"/>
        </w:rPr>
        <w:t>Stryszewską</w:t>
      </w:r>
      <w:proofErr w:type="spellEnd"/>
      <w:r w:rsidRPr="0003521A">
        <w:rPr>
          <w:sz w:val="22"/>
        </w:rPr>
        <w:t xml:space="preserve"> – Słońską. Generalny wykonawca inwestycji: UNIBEP SA. Nadzór inwestorski: Bico Group.</w:t>
      </w:r>
    </w:p>
    <w:p w14:paraId="636179FD" w14:textId="4D57ADAB" w:rsidR="00A52F70" w:rsidRDefault="0003521A" w:rsidP="0003521A">
      <w:pPr>
        <w:rPr>
          <w:sz w:val="22"/>
        </w:rPr>
      </w:pPr>
      <w:r w:rsidRPr="0003521A">
        <w:rPr>
          <w:b/>
          <w:bCs/>
          <w:sz w:val="22"/>
        </w:rPr>
        <w:t>Partnerzy</w:t>
      </w:r>
      <w:r>
        <w:rPr>
          <w:b/>
          <w:bCs/>
          <w:sz w:val="22"/>
        </w:rPr>
        <w:br/>
      </w:r>
      <w:r w:rsidRPr="0003521A">
        <w:rPr>
          <w:sz w:val="22"/>
        </w:rPr>
        <w:t xml:space="preserve">Pracownia Przewrotu Kopernikańskiego łączy różne środowiska zaangażowane w rozwój edukacji. Działania badawczo-rozwojowe prowadzimy wspólnie z konsorcjantami Pracowni Przewrotu Kopernikańskiego. Członkami konsorcjum są firmy: Moje </w:t>
      </w:r>
      <w:proofErr w:type="spellStart"/>
      <w:r w:rsidRPr="0003521A">
        <w:rPr>
          <w:sz w:val="22"/>
        </w:rPr>
        <w:t>Bambino</w:t>
      </w:r>
      <w:proofErr w:type="spellEnd"/>
      <w:r w:rsidRPr="0003521A">
        <w:rPr>
          <w:sz w:val="22"/>
        </w:rPr>
        <w:t xml:space="preserve"> Sp. z o.o. sp. k. oraz </w:t>
      </w:r>
      <w:proofErr w:type="spellStart"/>
      <w:r w:rsidRPr="0003521A">
        <w:rPr>
          <w:sz w:val="22"/>
        </w:rPr>
        <w:t>BeCREO</w:t>
      </w:r>
      <w:proofErr w:type="spellEnd"/>
      <w:r w:rsidRPr="0003521A">
        <w:rPr>
          <w:sz w:val="22"/>
        </w:rPr>
        <w:t xml:space="preserve"> Technologies Sp. z o.o. Działalność PPK wspierają finansowo także partnerzy. Partnerem Głównym Pracowni Przewrotu Kopernikańskiego i jednocześnie Partnerem Strategicznym Centrum Nauki Kopernik jest Samsung Electronics Polska Sp. z o.o., a Partnerem Inwestycji Pracowni Przewrotu Kopernikańskiego – Saint-Gobain </w:t>
      </w:r>
      <w:proofErr w:type="spellStart"/>
      <w:r w:rsidRPr="0003521A">
        <w:rPr>
          <w:sz w:val="22"/>
        </w:rPr>
        <w:t>Innovative</w:t>
      </w:r>
      <w:proofErr w:type="spellEnd"/>
      <w:r w:rsidRPr="0003521A">
        <w:rPr>
          <w:sz w:val="22"/>
        </w:rPr>
        <w:t xml:space="preserve"> Materials Polska Sp. z o.o.</w:t>
      </w:r>
    </w:p>
    <w:p w14:paraId="35699C46" w14:textId="306F4783" w:rsidR="00A52F70" w:rsidRDefault="00A52F70" w:rsidP="0003521A">
      <w:pPr>
        <w:rPr>
          <w:sz w:val="22"/>
        </w:rPr>
      </w:pPr>
      <w:r>
        <w:rPr>
          <w:sz w:val="22"/>
        </w:rPr>
        <w:t>------------------</w:t>
      </w:r>
    </w:p>
    <w:p w14:paraId="041BCEDC" w14:textId="1986CF8F" w:rsidR="00EA718F" w:rsidRDefault="00A52F70" w:rsidP="0003521A">
      <w:pPr>
        <w:rPr>
          <w:rFonts w:cs="Museo Sans 300"/>
          <w:color w:val="1B1B1A"/>
          <w:sz w:val="15"/>
          <w:szCs w:val="15"/>
        </w:rPr>
      </w:pPr>
      <w:r>
        <w:rPr>
          <w:rFonts w:cs="Museo Sans 300"/>
          <w:color w:val="1B1B1A"/>
          <w:sz w:val="15"/>
          <w:szCs w:val="15"/>
        </w:rPr>
        <w:t>Zadanie „Budowa budynku Pracowni Przewrotu Kopernikańskiego w ramach rozbudowy Centrum Nauki Kopernik” jest współfinansowane ze środków Miasta Stołecznego Warszawy – Umowa w sprawie dotacji celowej ze środków M. St. Warszawy nr C/OM/VII/P3/99/U-263/2018-2021 z dnia 31 października 2018 roku. Kwota dofinansowania: 27 690 101,00 PLN.</w:t>
      </w:r>
    </w:p>
    <w:p w14:paraId="08956695" w14:textId="503D2D8E" w:rsidR="00A52F70" w:rsidRPr="0003521A" w:rsidRDefault="00A52F70" w:rsidP="0003521A">
      <w:pPr>
        <w:rPr>
          <w:b/>
          <w:bCs/>
          <w:sz w:val="22"/>
        </w:rPr>
      </w:pPr>
      <w:r>
        <w:rPr>
          <w:rFonts w:cs="Museo Sans 300"/>
          <w:color w:val="1B1B1A"/>
          <w:sz w:val="15"/>
          <w:szCs w:val="15"/>
        </w:rPr>
        <w:t>Projekt „Utworzenie Pracowni Przewrotu Kopernikańskiego działającej w ramach Centrum Nauki Kopernik” współfinansowany jest przez Unię Europejską ze środków Europejskiego Funduszu Rozwoju Regionalnego w ramach Regionalnego Programu Operacyjnego Województwa Mazowieckiego na lata 2014–2020, Oś Priorytetowa I Wykorzystanie działalności badawczo-rozwojowej w gospodarce, Działanie 1.1 Działalność badawczo-rozwojowa jednostek naukowych – Umowa o dofinansowanie projektu nr RPMA.01.01.00-14-9876/17-00 z dnia 31 października 2018 roku. Kwota dofinansowania: 16 765 860,42 PLN</w:t>
      </w:r>
    </w:p>
    <w:p w14:paraId="09454130" w14:textId="1C84917C" w:rsidR="005F194B" w:rsidRPr="0003521A" w:rsidRDefault="00265A5A" w:rsidP="005F194B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EC2147" wp14:editId="412AEEEF">
            <wp:simplePos x="0" y="0"/>
            <wp:positionH relativeFrom="column">
              <wp:posOffset>-19685</wp:posOffset>
            </wp:positionH>
            <wp:positionV relativeFrom="paragraph">
              <wp:posOffset>1463675</wp:posOffset>
            </wp:positionV>
            <wp:extent cx="6047740" cy="2996565"/>
            <wp:effectExtent l="0" t="0" r="0" b="0"/>
            <wp:wrapTight wrapText="bothSides">
              <wp:wrapPolygon edited="0">
                <wp:start x="0" y="0"/>
                <wp:lineTo x="0" y="21421"/>
                <wp:lineTo x="21500" y="21421"/>
                <wp:lineTo x="21500" y="0"/>
                <wp:lineTo x="0" y="0"/>
              </wp:wrapPolygon>
            </wp:wrapTight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21A" w:rsidRPr="0003521A">
        <w:rPr>
          <w:rFonts w:ascii="Helvetica Neue" w:hAnsi="Helvetica Neue"/>
          <w:b/>
          <w:sz w:val="18"/>
          <w:szCs w:val="18"/>
        </w:rPr>
        <w:t>Więcej informacji:</w:t>
      </w:r>
      <w:r w:rsidR="0003521A" w:rsidRPr="0003521A">
        <w:rPr>
          <w:rFonts w:ascii="Helvetica Neue" w:hAnsi="Helvetica Neue"/>
          <w:sz w:val="18"/>
          <w:szCs w:val="18"/>
        </w:rPr>
        <w:t xml:space="preserve"> </w:t>
      </w:r>
      <w:r w:rsidR="0003521A" w:rsidRPr="0003521A">
        <w:rPr>
          <w:rFonts w:ascii="Helvetica Neue" w:hAnsi="Helvetica Neue"/>
          <w:sz w:val="18"/>
          <w:szCs w:val="18"/>
        </w:rPr>
        <w:br/>
        <w:t>Katarzyna Nowicka</w:t>
      </w:r>
      <w:r w:rsidR="0003521A" w:rsidRPr="0003521A">
        <w:rPr>
          <w:rFonts w:ascii="Helvetica Neue" w:hAnsi="Helvetica Neue"/>
          <w:sz w:val="18"/>
          <w:szCs w:val="18"/>
        </w:rPr>
        <w:br/>
        <w:t>rzecznik prasowy Centrum Nauki Kopernik</w:t>
      </w:r>
      <w:r w:rsidR="0003521A" w:rsidRPr="0003521A">
        <w:rPr>
          <w:rFonts w:ascii="Helvetica Neue" w:hAnsi="Helvetica Neue"/>
          <w:sz w:val="18"/>
          <w:szCs w:val="18"/>
        </w:rPr>
        <w:br/>
        <w:t>tel. 604 194</w:t>
      </w:r>
      <w:r w:rsidR="0003521A">
        <w:rPr>
          <w:rFonts w:ascii="Helvetica Neue" w:hAnsi="Helvetica Neue"/>
          <w:sz w:val="18"/>
          <w:szCs w:val="18"/>
        </w:rPr>
        <w:t> </w:t>
      </w:r>
      <w:r w:rsidR="0003521A" w:rsidRPr="0003521A">
        <w:rPr>
          <w:rFonts w:ascii="Helvetica Neue" w:hAnsi="Helvetica Neue"/>
          <w:sz w:val="18"/>
          <w:szCs w:val="18"/>
        </w:rPr>
        <w:t>689</w:t>
      </w:r>
      <w:r w:rsidR="0003521A">
        <w:rPr>
          <w:rFonts w:ascii="Helvetica Neue" w:hAnsi="Helvetica Neue"/>
          <w:sz w:val="18"/>
          <w:szCs w:val="18"/>
        </w:rPr>
        <w:t xml:space="preserve">, </w:t>
      </w:r>
      <w:r w:rsidR="0003521A" w:rsidRPr="0003521A">
        <w:rPr>
          <w:rFonts w:ascii="Helvetica Neue" w:hAnsi="Helvetica Neue"/>
          <w:sz w:val="18"/>
          <w:szCs w:val="18"/>
        </w:rPr>
        <w:t>katarzyna.nowicka@kopernik.or</w:t>
      </w:r>
      <w:r w:rsidRPr="0003521A">
        <w:rPr>
          <w:rFonts w:ascii="Helvetica Neue" w:hAnsi="Helvetica Neue"/>
          <w:sz w:val="18"/>
          <w:szCs w:val="18"/>
        </w:rPr>
        <w:t>g.p</w:t>
      </w:r>
      <w:r>
        <w:rPr>
          <w:rFonts w:ascii="Helvetica Neue" w:hAnsi="Helvetica Neue"/>
          <w:sz w:val="18"/>
          <w:szCs w:val="18"/>
        </w:rPr>
        <w:t>l</w:t>
      </w:r>
      <w:r>
        <w:rPr>
          <w:noProof/>
        </w:rPr>
        <w:t xml:space="preserve"> </w:t>
      </w:r>
    </w:p>
    <w:sectPr w:rsidR="005F194B" w:rsidRPr="0003521A" w:rsidSect="00D02F2B">
      <w:headerReference w:type="first" r:id="rId8"/>
      <w:pgSz w:w="11906" w:h="16838"/>
      <w:pgMar w:top="1701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088F" w14:textId="77777777" w:rsidR="006B1562" w:rsidRDefault="006B1562" w:rsidP="00B311CA">
      <w:pPr>
        <w:spacing w:after="0"/>
      </w:pPr>
      <w:r>
        <w:separator/>
      </w:r>
    </w:p>
  </w:endnote>
  <w:endnote w:type="continuationSeparator" w:id="0">
    <w:p w14:paraId="3A19FD83" w14:textId="77777777" w:rsidR="006B1562" w:rsidRDefault="006B1562" w:rsidP="00B311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useo Sans 300">
    <w:altName w:val="Museo Sans 300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11E4" w14:textId="77777777" w:rsidR="006B1562" w:rsidRDefault="006B1562" w:rsidP="00B311CA">
      <w:pPr>
        <w:spacing w:after="0"/>
      </w:pPr>
      <w:r>
        <w:separator/>
      </w:r>
    </w:p>
  </w:footnote>
  <w:footnote w:type="continuationSeparator" w:id="0">
    <w:p w14:paraId="15840A1B" w14:textId="77777777" w:rsidR="006B1562" w:rsidRDefault="006B1562" w:rsidP="00B311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B79C" w14:textId="615F6339" w:rsidR="0003521A" w:rsidRPr="0003521A" w:rsidRDefault="00BD429E" w:rsidP="0003521A">
    <w:pPr>
      <w:jc w:val="right"/>
      <w:rPr>
        <w:rFonts w:cstheme="minorHAnsi"/>
        <w:i/>
        <w:sz w:val="22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563C823E" wp14:editId="74645AE1">
          <wp:simplePos x="0" y="0"/>
          <wp:positionH relativeFrom="column">
            <wp:posOffset>-146685</wp:posOffset>
          </wp:positionH>
          <wp:positionV relativeFrom="paragraph">
            <wp:posOffset>-205179</wp:posOffset>
          </wp:positionV>
          <wp:extent cx="1452245" cy="926465"/>
          <wp:effectExtent l="0" t="0" r="0" b="635"/>
          <wp:wrapTight wrapText="bothSides">
            <wp:wrapPolygon edited="0">
              <wp:start x="0" y="0"/>
              <wp:lineTo x="0" y="21319"/>
              <wp:lineTo x="21345" y="21319"/>
              <wp:lineTo x="21345" y="0"/>
              <wp:lineTo x="0" y="0"/>
            </wp:wrapPolygon>
          </wp:wrapTight>
          <wp:docPr id="1" name="Picture 1" descr="Macintosh HD:Users:kasia:Desktop:logosy:CNK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sia:Desktop:logosy:CNK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21A" w:rsidRPr="0003521A">
      <w:rPr>
        <w:rFonts w:cstheme="minorHAnsi"/>
        <w:i/>
        <w:sz w:val="22"/>
      </w:rPr>
      <w:t xml:space="preserve"> </w:t>
    </w:r>
    <w:r w:rsidR="0003521A">
      <w:rPr>
        <w:rFonts w:cstheme="minorHAnsi"/>
        <w:i/>
        <w:sz w:val="22"/>
      </w:rPr>
      <w:t xml:space="preserve">       </w:t>
    </w:r>
    <w:r w:rsidR="0003521A" w:rsidRPr="0003521A">
      <w:rPr>
        <w:rFonts w:cstheme="minorHAnsi"/>
        <w:i/>
        <w:sz w:val="22"/>
      </w:rPr>
      <w:t>Informacja prasowa, 31 marca 2023 r.</w:t>
    </w:r>
  </w:p>
  <w:p w14:paraId="0CB6CBCB" w14:textId="6425A0D4" w:rsidR="00D02F2B" w:rsidRDefault="00D02F2B" w:rsidP="00BD429E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B4"/>
    <w:rsid w:val="0003521A"/>
    <w:rsid w:val="0006232F"/>
    <w:rsid w:val="0009705D"/>
    <w:rsid w:val="001000F8"/>
    <w:rsid w:val="00113332"/>
    <w:rsid w:val="00130AA4"/>
    <w:rsid w:val="001F22B4"/>
    <w:rsid w:val="00260D6E"/>
    <w:rsid w:val="00265A5A"/>
    <w:rsid w:val="00267F1B"/>
    <w:rsid w:val="002F4486"/>
    <w:rsid w:val="0037317A"/>
    <w:rsid w:val="00374965"/>
    <w:rsid w:val="004F482E"/>
    <w:rsid w:val="00566677"/>
    <w:rsid w:val="005F194B"/>
    <w:rsid w:val="006536F2"/>
    <w:rsid w:val="00690936"/>
    <w:rsid w:val="006B1562"/>
    <w:rsid w:val="007208BD"/>
    <w:rsid w:val="007F51B7"/>
    <w:rsid w:val="00927EEE"/>
    <w:rsid w:val="009A2AC3"/>
    <w:rsid w:val="009F12FD"/>
    <w:rsid w:val="00A52F70"/>
    <w:rsid w:val="00B311CA"/>
    <w:rsid w:val="00B93C9B"/>
    <w:rsid w:val="00BD429E"/>
    <w:rsid w:val="00C802E6"/>
    <w:rsid w:val="00C9010D"/>
    <w:rsid w:val="00D02F2B"/>
    <w:rsid w:val="00D435CF"/>
    <w:rsid w:val="00DD38E7"/>
    <w:rsid w:val="00EA718F"/>
    <w:rsid w:val="00ED2730"/>
    <w:rsid w:val="00F649B8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9645FC"/>
  <w15:docId w15:val="{2B0ADCC3-3515-E74B-AAFC-0552110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LOWNY"/>
    <w:qFormat/>
    <w:rsid w:val="002F4486"/>
    <w:pPr>
      <w:spacing w:after="300" w:line="240" w:lineRule="auto"/>
    </w:pPr>
    <w:rPr>
      <w:sz w:val="24"/>
    </w:rPr>
  </w:style>
  <w:style w:type="paragraph" w:styleId="Nagwek1">
    <w:name w:val="heading 1"/>
    <w:aliases w:val="TEKST GLOWNY DO PRAWEJ"/>
    <w:basedOn w:val="tekstglowny"/>
    <w:next w:val="tekstglowny"/>
    <w:link w:val="Nagwek1Znak"/>
    <w:uiPriority w:val="9"/>
    <w:qFormat/>
    <w:rsid w:val="007208BD"/>
    <w:pPr>
      <w:jc w:val="right"/>
      <w:outlineLvl w:val="0"/>
    </w:pPr>
  </w:style>
  <w:style w:type="paragraph" w:styleId="Nagwek2">
    <w:name w:val="heading 2"/>
    <w:aliases w:val="TEKST GLOWNY DO PRAWEJ ODSTEP"/>
    <w:basedOn w:val="Nagwek1"/>
    <w:next w:val="Normalny"/>
    <w:link w:val="Nagwek2Znak"/>
    <w:uiPriority w:val="9"/>
    <w:unhideWhenUsed/>
    <w:qFormat/>
    <w:rsid w:val="0037317A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3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31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lowny">
    <w:name w:val="tekst glowny"/>
    <w:basedOn w:val="Normalny"/>
    <w:link w:val="tekstglownyZnak"/>
    <w:rsid w:val="001F22B4"/>
    <w:rPr>
      <w:szCs w:val="24"/>
    </w:rPr>
  </w:style>
  <w:style w:type="character" w:customStyle="1" w:styleId="Nagwek1Znak">
    <w:name w:val="Nagłówek 1 Znak"/>
    <w:aliases w:val="TEKST GLOWNY DO PRAWEJ Znak"/>
    <w:basedOn w:val="Domylnaczcionkaakapitu"/>
    <w:link w:val="Nagwek1"/>
    <w:uiPriority w:val="9"/>
    <w:rsid w:val="007208BD"/>
    <w:rPr>
      <w:sz w:val="24"/>
      <w:szCs w:val="24"/>
    </w:rPr>
  </w:style>
  <w:style w:type="character" w:customStyle="1" w:styleId="tekstglownyZnak">
    <w:name w:val="tekst glowny Znak"/>
    <w:basedOn w:val="Domylnaczcionkaakapitu"/>
    <w:link w:val="tekstglowny"/>
    <w:rsid w:val="001F22B4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1C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B311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1CA"/>
    <w:rPr>
      <w:sz w:val="24"/>
    </w:rPr>
  </w:style>
  <w:style w:type="paragraph" w:styleId="Bezodstpw">
    <w:name w:val="No Spacing"/>
    <w:aliases w:val="TEKST GLOWNY bez odstepow"/>
    <w:basedOn w:val="tekstglowny"/>
    <w:uiPriority w:val="1"/>
    <w:qFormat/>
    <w:rsid w:val="00DD38E7"/>
    <w:pPr>
      <w:spacing w:after="0"/>
    </w:pPr>
  </w:style>
  <w:style w:type="character" w:customStyle="1" w:styleId="Nagwek2Znak">
    <w:name w:val="Nagłówek 2 Znak"/>
    <w:aliases w:val="TEKST GLOWNY DO PRAWEJ ODSTEP Znak"/>
    <w:basedOn w:val="Domylnaczcionkaakapitu"/>
    <w:link w:val="Nagwek2"/>
    <w:uiPriority w:val="9"/>
    <w:rsid w:val="0037317A"/>
    <w:rPr>
      <w:rFonts w:ascii="Calibri" w:eastAsiaTheme="majorEastAsia" w:hAnsi="Calibri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731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317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D02F2B"/>
    <w:pPr>
      <w:spacing w:after="160" w:line="259" w:lineRule="auto"/>
      <w:ind w:left="720"/>
      <w:contextualSpacing/>
    </w:pPr>
    <w:rPr>
      <w:sz w:val="22"/>
    </w:rPr>
  </w:style>
  <w:style w:type="paragraph" w:styleId="NormalnyWeb">
    <w:name w:val="Normal (Web)"/>
    <w:basedOn w:val="Normalny"/>
    <w:uiPriority w:val="99"/>
    <w:unhideWhenUsed/>
    <w:rsid w:val="00D02F2B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F2B"/>
    <w:pPr>
      <w:spacing w:after="0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F2B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29E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29E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4109C7-450B-1541-8E07-825A3D32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7340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Romański</dc:creator>
  <cp:keywords/>
  <dc:description/>
  <cp:lastModifiedBy>Katarzyna Lang</cp:lastModifiedBy>
  <cp:revision>2</cp:revision>
  <dcterms:created xsi:type="dcterms:W3CDTF">2023-03-31T07:50:00Z</dcterms:created>
  <dcterms:modified xsi:type="dcterms:W3CDTF">2023-03-31T07:50:00Z</dcterms:modified>
</cp:coreProperties>
</file>